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4A9" w:rsidRPr="006C4157" w:rsidRDefault="00CC74A9" w:rsidP="006C4157">
      <w:pPr>
        <w:jc w:val="both"/>
        <w:rPr>
          <w:rFonts w:cs="Calibri"/>
          <w:b/>
          <w:szCs w:val="24"/>
        </w:rPr>
      </w:pPr>
      <w:r w:rsidRPr="006C4157">
        <w:rPr>
          <w:rFonts w:cs="Calibri"/>
          <w:b/>
          <w:szCs w:val="24"/>
        </w:rPr>
        <w:t xml:space="preserve">Sika </w:t>
      </w:r>
      <w:r w:rsidR="00182D07" w:rsidRPr="006C4157">
        <w:rPr>
          <w:rFonts w:cs="Calibri"/>
          <w:b/>
          <w:szCs w:val="24"/>
        </w:rPr>
        <w:t>realiz</w:t>
      </w:r>
      <w:r w:rsidR="003845FA" w:rsidRPr="006C4157">
        <w:rPr>
          <w:rFonts w:cs="Calibri"/>
          <w:b/>
          <w:szCs w:val="24"/>
        </w:rPr>
        <w:t>á</w:t>
      </w:r>
      <w:r w:rsidR="00182D07" w:rsidRPr="006C4157">
        <w:rPr>
          <w:rFonts w:cs="Calibri"/>
          <w:b/>
          <w:szCs w:val="24"/>
        </w:rPr>
        <w:t xml:space="preserve"> donación al Proyecto </w:t>
      </w:r>
      <w:r w:rsidR="001B502A">
        <w:rPr>
          <w:rFonts w:cs="Calibri"/>
          <w:b/>
          <w:szCs w:val="24"/>
        </w:rPr>
        <w:t>hospitalario “</w:t>
      </w:r>
      <w:r w:rsidR="00182D07" w:rsidRPr="006C4157">
        <w:rPr>
          <w:rFonts w:cs="Calibri"/>
          <w:b/>
          <w:szCs w:val="24"/>
        </w:rPr>
        <w:t>Zona Cero</w:t>
      </w:r>
      <w:r w:rsidR="001B502A">
        <w:rPr>
          <w:rFonts w:cs="Calibri"/>
          <w:b/>
          <w:szCs w:val="24"/>
        </w:rPr>
        <w:t>”</w:t>
      </w:r>
      <w:r w:rsidRPr="006C4157">
        <w:rPr>
          <w:rFonts w:cs="Calibri"/>
          <w:b/>
          <w:szCs w:val="24"/>
        </w:rPr>
        <w:t xml:space="preserve"> </w:t>
      </w:r>
      <w:r w:rsidR="009108BC" w:rsidRPr="006C4157">
        <w:rPr>
          <w:rFonts w:cs="Calibri"/>
          <w:b/>
          <w:szCs w:val="24"/>
        </w:rPr>
        <w:t xml:space="preserve">de la </w:t>
      </w:r>
      <w:proofErr w:type="spellStart"/>
      <w:r w:rsidR="009108BC" w:rsidRPr="006C4157">
        <w:rPr>
          <w:rFonts w:cs="Calibri"/>
          <w:b/>
          <w:szCs w:val="24"/>
        </w:rPr>
        <w:t>Facultad</w:t>
      </w:r>
      <w:proofErr w:type="spellEnd"/>
      <w:r w:rsidR="009108BC" w:rsidRPr="006C4157">
        <w:rPr>
          <w:rFonts w:cs="Calibri"/>
          <w:b/>
          <w:szCs w:val="24"/>
        </w:rPr>
        <w:t xml:space="preserve"> de </w:t>
      </w:r>
      <w:proofErr w:type="spellStart"/>
      <w:r w:rsidR="009108BC" w:rsidRPr="006C4157">
        <w:rPr>
          <w:rFonts w:cs="Calibri"/>
          <w:b/>
          <w:szCs w:val="24"/>
        </w:rPr>
        <w:t>Arquitectura</w:t>
      </w:r>
      <w:proofErr w:type="spellEnd"/>
      <w:r w:rsidR="009108BC" w:rsidRPr="006C4157">
        <w:rPr>
          <w:rFonts w:cs="Calibri"/>
          <w:b/>
          <w:szCs w:val="24"/>
        </w:rPr>
        <w:t xml:space="preserve"> y Urbanismo de la Universidad de Chile</w:t>
      </w:r>
    </w:p>
    <w:p w:rsidR="00CB2C5B" w:rsidRPr="006C4157" w:rsidRDefault="00CB2C5B" w:rsidP="006C4157">
      <w:pPr>
        <w:pStyle w:val="LegalDisclaimer"/>
        <w:jc w:val="both"/>
        <w:rPr>
          <w:rFonts w:cs="Calibri"/>
          <w:sz w:val="24"/>
          <w:szCs w:val="24"/>
        </w:rPr>
      </w:pPr>
    </w:p>
    <w:p w:rsidR="008165DC" w:rsidRPr="006C4157" w:rsidRDefault="00182D07" w:rsidP="006C4157">
      <w:pPr>
        <w:jc w:val="both"/>
        <w:rPr>
          <w:rFonts w:cs="Calibri"/>
          <w:szCs w:val="24"/>
        </w:rPr>
      </w:pPr>
      <w:r w:rsidRPr="006C4157">
        <w:rPr>
          <w:rFonts w:cs="Calibri"/>
          <w:szCs w:val="24"/>
        </w:rPr>
        <w:t>Sika Chile comprometido con la comunidad y con la crisis sanitaria que estamos viviendo</w:t>
      </w:r>
      <w:r w:rsidR="00070985" w:rsidRPr="006C4157">
        <w:rPr>
          <w:rFonts w:cs="Calibri"/>
          <w:szCs w:val="24"/>
        </w:rPr>
        <w:t xml:space="preserve"> en el país</w:t>
      </w:r>
      <w:r w:rsidR="009108BC" w:rsidRPr="006C4157">
        <w:rPr>
          <w:rFonts w:cs="Calibri"/>
          <w:szCs w:val="24"/>
        </w:rPr>
        <w:t xml:space="preserve">, </w:t>
      </w:r>
      <w:r w:rsidR="00070985" w:rsidRPr="006C4157">
        <w:rPr>
          <w:rFonts w:cs="Calibri"/>
          <w:szCs w:val="24"/>
        </w:rPr>
        <w:t xml:space="preserve">se sumá al Proyecto Zona Cero. </w:t>
      </w:r>
    </w:p>
    <w:p w:rsidR="00182D07" w:rsidRDefault="00070985" w:rsidP="006C4157">
      <w:pPr>
        <w:jc w:val="both"/>
        <w:rPr>
          <w:rFonts w:cs="Calibri"/>
          <w:szCs w:val="24"/>
        </w:rPr>
      </w:pPr>
      <w:r w:rsidRPr="006C4157">
        <w:rPr>
          <w:rFonts w:cs="Calibri"/>
          <w:szCs w:val="24"/>
        </w:rPr>
        <w:t xml:space="preserve">Debido al </w:t>
      </w:r>
      <w:r w:rsidR="00182D07" w:rsidRPr="006C4157">
        <w:rPr>
          <w:rFonts w:cs="Calibri"/>
          <w:szCs w:val="24"/>
        </w:rPr>
        <w:t xml:space="preserve"> </w:t>
      </w:r>
      <w:r w:rsidRPr="006C4157">
        <w:rPr>
          <w:rFonts w:cs="Calibri"/>
          <w:szCs w:val="24"/>
        </w:rPr>
        <w:t>aumento de los pacientes y el proyectado peak de la pandemia, la Facultad de Arquitectura y Urbanismo de la U</w:t>
      </w:r>
      <w:r w:rsidR="006C4157">
        <w:rPr>
          <w:rFonts w:cs="Calibri"/>
          <w:szCs w:val="24"/>
        </w:rPr>
        <w:t xml:space="preserve">niversidad </w:t>
      </w:r>
      <w:r w:rsidRPr="006C4157">
        <w:rPr>
          <w:rFonts w:cs="Calibri"/>
          <w:szCs w:val="24"/>
        </w:rPr>
        <w:t>de Chile, impulso la construcción de módulos auxiliares ubicados al exterior de los recintos hospitalarios, de rápido y fácil armado, en los que se podrá atender oportunamente a pacientes con síntomas de COVID 19 para su primera atención y diagnóstico.</w:t>
      </w:r>
    </w:p>
    <w:p w:rsidR="004939A3" w:rsidRPr="006C4157" w:rsidRDefault="004939A3" w:rsidP="004939A3">
      <w:pPr>
        <w:pStyle w:val="NormalWeb"/>
        <w:jc w:val="both"/>
        <w:rPr>
          <w:rFonts w:ascii="Calibri" w:hAnsi="Calibri" w:cs="Calibri"/>
        </w:rPr>
      </w:pPr>
      <w:r w:rsidRPr="006C4157">
        <w:rPr>
          <w:rStyle w:val="Textoennegrita"/>
          <w:rFonts w:ascii="Calibri" w:hAnsi="Calibri" w:cs="Calibri"/>
          <w:b w:val="0"/>
        </w:rPr>
        <w:t>El proyecto, apuesta por un diseño simple, un sistema prefabricado en base a una pieza que se repite y que permite distintas configuraciones, adaptándose a la complejidad y tamaño del recinto hospitalario.</w:t>
      </w:r>
      <w:r w:rsidRPr="006C4157">
        <w:rPr>
          <w:rFonts w:ascii="Calibri" w:hAnsi="Calibri" w:cs="Calibri"/>
        </w:rPr>
        <w:t xml:space="preserve"> Con materiales que estén disponibles en todo el territorio y de fácil construcción. En la actualidad ya finalizó la construcción de las estructuras de paneles prefabricados del primer m</w:t>
      </w:r>
      <w:r>
        <w:rPr>
          <w:rFonts w:ascii="Calibri" w:hAnsi="Calibri" w:cs="Calibri"/>
        </w:rPr>
        <w:t>ó</w:t>
      </w:r>
      <w:r w:rsidRPr="006C4157">
        <w:rPr>
          <w:rFonts w:ascii="Calibri" w:hAnsi="Calibri" w:cs="Calibri"/>
        </w:rPr>
        <w:t xml:space="preserve">dulo en el Hospital Clínico de la Universidad de Chile José Joaquín Aguirre. </w:t>
      </w:r>
    </w:p>
    <w:p w:rsidR="00776732" w:rsidRDefault="00D4209B" w:rsidP="006C4157">
      <w:pPr>
        <w:pStyle w:val="NormalWeb"/>
        <w:jc w:val="both"/>
        <w:rPr>
          <w:rFonts w:ascii="Calibri" w:hAnsi="Calibri" w:cs="Calibri"/>
        </w:rPr>
      </w:pPr>
      <w:r>
        <w:rPr>
          <w:rFonts w:ascii="Calibri" w:hAnsi="Calibri" w:cs="Calibri"/>
        </w:rPr>
        <w:t xml:space="preserve">Sika Cuenta con soluciones para las nuevas tendencias en la construcción modular, nuestra gran experiencia y amplio portafolio de productos permiten ser parte de este tipo de proyectos. </w:t>
      </w:r>
      <w:r w:rsidR="00EE00A1">
        <w:rPr>
          <w:rFonts w:ascii="Calibri" w:hAnsi="Calibri" w:cs="Calibri"/>
        </w:rPr>
        <w:t>Actualmente l</w:t>
      </w:r>
      <w:r>
        <w:rPr>
          <w:rFonts w:ascii="Calibri" w:hAnsi="Calibri" w:cs="Calibri"/>
        </w:rPr>
        <w:t xml:space="preserve">a compañía se encuentra trabajando en estrecha colaboración con las principales compañías mundiales que están impulsando </w:t>
      </w:r>
      <w:r w:rsidR="004939A3">
        <w:rPr>
          <w:rFonts w:ascii="Calibri" w:hAnsi="Calibri" w:cs="Calibri"/>
        </w:rPr>
        <w:t xml:space="preserve">este tipo de </w:t>
      </w:r>
      <w:r>
        <w:rPr>
          <w:rFonts w:ascii="Calibri" w:hAnsi="Calibri" w:cs="Calibri"/>
        </w:rPr>
        <w:t>construcción.</w:t>
      </w:r>
    </w:p>
    <w:p w:rsidR="00C40AD5" w:rsidRDefault="003E0FDD" w:rsidP="006C4157">
      <w:pPr>
        <w:pStyle w:val="NormalWeb"/>
        <w:jc w:val="both"/>
        <w:rPr>
          <w:rFonts w:ascii="Calibri" w:hAnsi="Calibri" w:cs="Calibri"/>
        </w:rPr>
      </w:pPr>
      <w:r w:rsidRPr="006C4157">
        <w:rPr>
          <w:rFonts w:ascii="Calibri" w:hAnsi="Calibri" w:cs="Calibri"/>
        </w:rPr>
        <w:t xml:space="preserve">Sika Chile se </w:t>
      </w:r>
      <w:r w:rsidR="004939A3">
        <w:rPr>
          <w:rFonts w:ascii="Calibri" w:hAnsi="Calibri" w:cs="Calibri"/>
        </w:rPr>
        <w:t xml:space="preserve">hizo </w:t>
      </w:r>
      <w:r w:rsidRPr="006C4157">
        <w:rPr>
          <w:rFonts w:ascii="Calibri" w:hAnsi="Calibri" w:cs="Calibri"/>
        </w:rPr>
        <w:t xml:space="preserve">presente a través del aporte de soluciones </w:t>
      </w:r>
      <w:r w:rsidR="004939A3">
        <w:rPr>
          <w:rFonts w:ascii="Calibri" w:hAnsi="Calibri" w:cs="Calibri"/>
        </w:rPr>
        <w:t xml:space="preserve">para el </w:t>
      </w:r>
      <w:r w:rsidRPr="006C4157">
        <w:rPr>
          <w:rFonts w:ascii="Calibri" w:hAnsi="Calibri" w:cs="Calibri"/>
        </w:rPr>
        <w:t xml:space="preserve">sellado y pegado y anclaje con </w:t>
      </w:r>
      <w:r w:rsidR="004939A3">
        <w:rPr>
          <w:rFonts w:ascii="Calibri" w:hAnsi="Calibri" w:cs="Calibri"/>
        </w:rPr>
        <w:t>sus productos</w:t>
      </w:r>
      <w:r w:rsidR="00D4209B">
        <w:rPr>
          <w:rFonts w:ascii="Calibri" w:hAnsi="Calibri" w:cs="Calibri"/>
        </w:rPr>
        <w:t xml:space="preserve"> </w:t>
      </w:r>
      <w:r w:rsidRPr="004939A3">
        <w:rPr>
          <w:rFonts w:ascii="Calibri" w:hAnsi="Calibri" w:cs="Calibri"/>
          <w:b/>
        </w:rPr>
        <w:t>Sikaflex</w:t>
      </w:r>
      <w:r w:rsidR="00DF7264">
        <w:rPr>
          <w:b/>
        </w:rPr>
        <w:t>®</w:t>
      </w:r>
      <w:bookmarkStart w:id="0" w:name="_GoBack"/>
      <w:bookmarkEnd w:id="0"/>
      <w:r w:rsidR="00D4209B" w:rsidRPr="004939A3">
        <w:rPr>
          <w:rFonts w:ascii="Calibri" w:hAnsi="Calibri" w:cs="Calibri"/>
          <w:b/>
        </w:rPr>
        <w:t xml:space="preserve"> 221</w:t>
      </w:r>
      <w:r w:rsidR="00D4209B">
        <w:rPr>
          <w:rFonts w:ascii="Calibri" w:hAnsi="Calibri" w:cs="Calibri"/>
        </w:rPr>
        <w:t xml:space="preserve">, </w:t>
      </w:r>
      <w:r w:rsidR="004939A3">
        <w:rPr>
          <w:rFonts w:ascii="Calibri" w:hAnsi="Calibri" w:cs="Calibri"/>
        </w:rPr>
        <w:t xml:space="preserve">sellante adhesivo de un componente, </w:t>
      </w:r>
      <w:r w:rsidR="00D4209B">
        <w:rPr>
          <w:rFonts w:ascii="Calibri" w:hAnsi="Calibri" w:cs="Calibri"/>
        </w:rPr>
        <w:t>que permite sellar en un solo paso, crear ambientes libres de VOC</w:t>
      </w:r>
      <w:r w:rsidR="00C40AD5">
        <w:rPr>
          <w:rFonts w:ascii="Calibri" w:hAnsi="Calibri" w:cs="Calibri"/>
        </w:rPr>
        <w:t>, amortiguar el sonido de las uniones, e impermeabilizar</w:t>
      </w:r>
      <w:r w:rsidR="004939A3">
        <w:rPr>
          <w:rFonts w:ascii="Calibri" w:hAnsi="Calibri" w:cs="Calibri"/>
        </w:rPr>
        <w:t xml:space="preserve"> las u</w:t>
      </w:r>
      <w:r w:rsidR="00C40AD5">
        <w:rPr>
          <w:rFonts w:ascii="Calibri" w:hAnsi="Calibri" w:cs="Calibri"/>
        </w:rPr>
        <w:t>niones. Al ser elástico permite juntas con movimiento y el pegado de terminaciones elástico y duradero.</w:t>
      </w:r>
    </w:p>
    <w:p w:rsidR="004939A3" w:rsidRDefault="00C40AD5" w:rsidP="006C4157">
      <w:pPr>
        <w:pStyle w:val="NormalWeb"/>
        <w:jc w:val="both"/>
        <w:rPr>
          <w:rFonts w:ascii="Calibri" w:hAnsi="Calibri" w:cs="Calibri"/>
        </w:rPr>
      </w:pPr>
      <w:r>
        <w:rPr>
          <w:rFonts w:ascii="Calibri" w:hAnsi="Calibri" w:cs="Calibri"/>
        </w:rPr>
        <w:t xml:space="preserve">La otra solución </w:t>
      </w:r>
      <w:r w:rsidR="004939A3">
        <w:rPr>
          <w:rFonts w:ascii="Calibri" w:hAnsi="Calibri" w:cs="Calibri"/>
        </w:rPr>
        <w:t xml:space="preserve">entregada al proyecto </w:t>
      </w:r>
      <w:r>
        <w:rPr>
          <w:rFonts w:ascii="Calibri" w:hAnsi="Calibri" w:cs="Calibri"/>
        </w:rPr>
        <w:t xml:space="preserve">fue </w:t>
      </w:r>
      <w:r w:rsidR="003E0FDD" w:rsidRPr="004939A3">
        <w:rPr>
          <w:rFonts w:ascii="Calibri" w:hAnsi="Calibri" w:cs="Calibri"/>
          <w:b/>
        </w:rPr>
        <w:t xml:space="preserve">Sika </w:t>
      </w:r>
      <w:proofErr w:type="spellStart"/>
      <w:r w:rsidR="003E0FDD" w:rsidRPr="004939A3">
        <w:rPr>
          <w:rFonts w:ascii="Calibri" w:hAnsi="Calibri" w:cs="Calibri"/>
          <w:b/>
        </w:rPr>
        <w:t>Anchorfix</w:t>
      </w:r>
      <w:proofErr w:type="spellEnd"/>
      <w:r w:rsidR="00DF7264">
        <w:rPr>
          <w:b/>
        </w:rPr>
        <w:t>®</w:t>
      </w:r>
      <w:r w:rsidR="00DF7264">
        <w:rPr>
          <w:b/>
        </w:rPr>
        <w:t xml:space="preserve"> </w:t>
      </w:r>
      <w:r w:rsidRPr="004939A3">
        <w:rPr>
          <w:rFonts w:ascii="Calibri" w:hAnsi="Calibri" w:cs="Calibri"/>
          <w:b/>
        </w:rPr>
        <w:t>3301</w:t>
      </w:r>
      <w:r>
        <w:rPr>
          <w:rFonts w:ascii="Calibri" w:hAnsi="Calibri" w:cs="Calibri"/>
        </w:rPr>
        <w:t xml:space="preserve">, adhesivo de anclaje de alto rendimiento,  cuenta con certificación sísmica c1 y c2, puede ser aplicado sobre cabeza con certificación para uso en agua </w:t>
      </w:r>
      <w:r w:rsidR="004939A3">
        <w:rPr>
          <w:rFonts w:ascii="Calibri" w:hAnsi="Calibri" w:cs="Calibri"/>
        </w:rPr>
        <w:t xml:space="preserve">y certificación LEED. </w:t>
      </w:r>
    </w:p>
    <w:p w:rsidR="001B502A" w:rsidRDefault="001B502A" w:rsidP="006C4157">
      <w:pPr>
        <w:pStyle w:val="NormalWeb"/>
        <w:jc w:val="both"/>
        <w:rPr>
          <w:rFonts w:ascii="Calibri" w:hAnsi="Calibri" w:cs="Calibri"/>
        </w:rPr>
      </w:pPr>
    </w:p>
    <w:p w:rsidR="003E0FDD" w:rsidRPr="006C4157" w:rsidRDefault="004939A3" w:rsidP="006C4157">
      <w:pPr>
        <w:pStyle w:val="NormalWeb"/>
        <w:jc w:val="both"/>
        <w:rPr>
          <w:rStyle w:val="Textoennegrita"/>
          <w:rFonts w:ascii="Calibri" w:hAnsi="Calibri" w:cs="Calibri"/>
          <w:b w:val="0"/>
        </w:rPr>
      </w:pPr>
      <w:r>
        <w:rPr>
          <w:rFonts w:ascii="Calibri" w:hAnsi="Calibri" w:cs="Calibri"/>
        </w:rPr>
        <w:t xml:space="preserve">Ambos productos usados en </w:t>
      </w:r>
      <w:r w:rsidR="003E0FDD" w:rsidRPr="006C4157">
        <w:rPr>
          <w:rFonts w:ascii="Calibri" w:hAnsi="Calibri" w:cs="Calibri"/>
        </w:rPr>
        <w:t xml:space="preserve">las estructuras de paneles prefabricados del Proyecto Zona Cero, </w:t>
      </w:r>
      <w:r>
        <w:rPr>
          <w:rFonts w:ascii="Calibri" w:hAnsi="Calibri" w:cs="Calibri"/>
        </w:rPr>
        <w:t xml:space="preserve">cuya finalidad es </w:t>
      </w:r>
      <w:r w:rsidR="003F4391" w:rsidRPr="006C4157">
        <w:rPr>
          <w:rStyle w:val="Textoennegrita"/>
          <w:rFonts w:ascii="Calibri" w:hAnsi="Calibri" w:cs="Calibri"/>
          <w:b w:val="0"/>
        </w:rPr>
        <w:t>evitar los contagios al interior de los recintos de sal</w:t>
      </w:r>
      <w:r w:rsidR="003E0FDD" w:rsidRPr="006C4157">
        <w:rPr>
          <w:rStyle w:val="Textoennegrita"/>
          <w:rFonts w:ascii="Calibri" w:hAnsi="Calibri" w:cs="Calibri"/>
          <w:b w:val="0"/>
        </w:rPr>
        <w:t>u</w:t>
      </w:r>
      <w:r w:rsidR="003F4391" w:rsidRPr="006C4157">
        <w:rPr>
          <w:rStyle w:val="Textoennegrita"/>
          <w:rFonts w:ascii="Calibri" w:hAnsi="Calibri" w:cs="Calibri"/>
          <w:b w:val="0"/>
        </w:rPr>
        <w:t xml:space="preserve">d, permitiendo realizar un diagnóstico a los pacientes con síntomas de la enfermedad, para posteriormente </w:t>
      </w:r>
      <w:r w:rsidR="003E0FDD" w:rsidRPr="006C4157">
        <w:rPr>
          <w:rStyle w:val="Textoennegrita"/>
          <w:rFonts w:ascii="Calibri" w:hAnsi="Calibri" w:cs="Calibri"/>
          <w:b w:val="0"/>
        </w:rPr>
        <w:t>derivarlos según la evaluación médica.</w:t>
      </w:r>
    </w:p>
    <w:p w:rsidR="006C4157" w:rsidRDefault="00105D0B" w:rsidP="006C4157">
      <w:pPr>
        <w:pStyle w:val="NormalWeb"/>
        <w:jc w:val="both"/>
        <w:rPr>
          <w:rFonts w:ascii="Calibri" w:hAnsi="Calibri" w:cs="Calibri"/>
        </w:rPr>
      </w:pPr>
      <w:r w:rsidRPr="006C4157">
        <w:rPr>
          <w:rFonts w:ascii="Calibri" w:hAnsi="Calibri" w:cs="Calibri"/>
        </w:rPr>
        <w:t xml:space="preserve">De acuerdo con los coordinadores del </w:t>
      </w:r>
      <w:r w:rsidR="008165DC" w:rsidRPr="006C4157">
        <w:rPr>
          <w:rFonts w:ascii="Calibri" w:hAnsi="Calibri" w:cs="Calibri"/>
        </w:rPr>
        <w:t>proyecto</w:t>
      </w:r>
      <w:r w:rsidRPr="006C4157">
        <w:rPr>
          <w:rFonts w:ascii="Calibri" w:hAnsi="Calibri" w:cs="Calibri"/>
        </w:rPr>
        <w:t xml:space="preserve">, la finalidad es que el modelo se pueda replicar en cualquier zona del país y sin la necesidad de trasladar materiales complejos. </w:t>
      </w:r>
    </w:p>
    <w:p w:rsidR="00105D0B" w:rsidRPr="006C4157" w:rsidRDefault="00105D0B" w:rsidP="006C4157">
      <w:pPr>
        <w:pStyle w:val="NormalWeb"/>
        <w:jc w:val="both"/>
        <w:rPr>
          <w:rFonts w:ascii="Calibri" w:hAnsi="Calibri" w:cs="Calibri"/>
        </w:rPr>
      </w:pPr>
      <w:r w:rsidRPr="006C4157">
        <w:rPr>
          <w:rFonts w:ascii="Calibri" w:hAnsi="Calibri" w:cs="Calibri"/>
        </w:rPr>
        <w:t xml:space="preserve">Desde la Universidad de Chile, se recalcó que la coordinación entre el mundo de la academia, el Estado y el sector privado, son fundamentales para enfrentar una emergencia como la actual. “Zona Cero” es un buen ejemplo de una idea que surge de la Facultad de Arquitectura y Urbanismo de la Universidad de </w:t>
      </w:r>
      <w:r w:rsidR="006C4157" w:rsidRPr="006C4157">
        <w:rPr>
          <w:rFonts w:ascii="Calibri" w:hAnsi="Calibri" w:cs="Calibri"/>
        </w:rPr>
        <w:t>Chile,</w:t>
      </w:r>
      <w:r w:rsidRPr="006C4157">
        <w:rPr>
          <w:rFonts w:ascii="Calibri" w:hAnsi="Calibri" w:cs="Calibri"/>
        </w:rPr>
        <w:t xml:space="preserve"> </w:t>
      </w:r>
      <w:r w:rsidR="006C4157">
        <w:rPr>
          <w:rFonts w:ascii="Calibri" w:hAnsi="Calibri" w:cs="Calibri"/>
        </w:rPr>
        <w:t xml:space="preserve">con la venia de </w:t>
      </w:r>
      <w:r w:rsidRPr="006C4157">
        <w:rPr>
          <w:rFonts w:ascii="Calibri" w:hAnsi="Calibri" w:cs="Calibri"/>
        </w:rPr>
        <w:t xml:space="preserve">las autoridades de salud </w:t>
      </w:r>
      <w:r w:rsidR="006C4157">
        <w:rPr>
          <w:rFonts w:ascii="Calibri" w:hAnsi="Calibri" w:cs="Calibri"/>
        </w:rPr>
        <w:t>y el aporte de las empresas privadas</w:t>
      </w:r>
      <w:r w:rsidRPr="006C4157">
        <w:rPr>
          <w:rFonts w:ascii="Calibri" w:hAnsi="Calibri" w:cs="Calibri"/>
        </w:rPr>
        <w:t>.</w:t>
      </w:r>
    </w:p>
    <w:p w:rsidR="008165DC" w:rsidRPr="006C4157" w:rsidRDefault="008165DC" w:rsidP="006C4157">
      <w:pPr>
        <w:pStyle w:val="NormalWeb"/>
        <w:jc w:val="both"/>
        <w:rPr>
          <w:rFonts w:ascii="Calibri" w:hAnsi="Calibri" w:cs="Calibri"/>
        </w:rPr>
      </w:pPr>
    </w:p>
    <w:p w:rsidR="00070985" w:rsidRPr="00105D0B" w:rsidRDefault="00070985" w:rsidP="00105D0B">
      <w:pPr>
        <w:rPr>
          <w:rFonts w:asciiTheme="minorHAnsi" w:hAnsiTheme="minorHAnsi" w:cstheme="minorHAnsi"/>
          <w:szCs w:val="24"/>
        </w:rPr>
      </w:pPr>
    </w:p>
    <w:p w:rsidR="008D422A" w:rsidRPr="00105D0B" w:rsidRDefault="008D422A" w:rsidP="00105D0B">
      <w:pPr>
        <w:pStyle w:val="LegalDisclaimer"/>
        <w:rPr>
          <w:rFonts w:asciiTheme="minorHAnsi" w:hAnsiTheme="minorHAnsi" w:cstheme="minorHAnsi"/>
          <w:sz w:val="24"/>
          <w:szCs w:val="24"/>
        </w:rPr>
      </w:pPr>
    </w:p>
    <w:p w:rsidR="000162D2" w:rsidRPr="00105D0B" w:rsidRDefault="000162D2" w:rsidP="00105D0B">
      <w:pPr>
        <w:rPr>
          <w:rFonts w:asciiTheme="minorHAnsi" w:hAnsiTheme="minorHAnsi" w:cstheme="minorHAnsi"/>
          <w:szCs w:val="24"/>
        </w:rPr>
      </w:pPr>
    </w:p>
    <w:p w:rsidR="000162D2" w:rsidRDefault="000162D2" w:rsidP="00105D0B">
      <w:pPr>
        <w:rPr>
          <w:rFonts w:asciiTheme="minorHAnsi" w:hAnsiTheme="minorHAnsi" w:cstheme="minorHAnsi"/>
          <w:sz w:val="22"/>
        </w:rPr>
      </w:pPr>
    </w:p>
    <w:p w:rsidR="00CC74A9" w:rsidRPr="00035846" w:rsidRDefault="00CC74A9" w:rsidP="00105D0B">
      <w:pPr>
        <w:rPr>
          <w:rFonts w:asciiTheme="minorHAnsi" w:hAnsiTheme="minorHAnsi" w:cstheme="minorHAnsi"/>
          <w:sz w:val="22"/>
        </w:rPr>
      </w:pPr>
    </w:p>
    <w:p w:rsidR="008D422A" w:rsidRPr="00035846" w:rsidRDefault="008D422A" w:rsidP="00105D0B">
      <w:pPr>
        <w:pStyle w:val="Correspondencetext"/>
        <w:rPr>
          <w:rFonts w:asciiTheme="minorHAnsi" w:hAnsiTheme="minorHAnsi" w:cstheme="minorHAnsi"/>
          <w:sz w:val="22"/>
        </w:rPr>
      </w:pPr>
    </w:p>
    <w:p w:rsidR="00B95D65" w:rsidRPr="00035846" w:rsidRDefault="00B95D65" w:rsidP="00105D0B">
      <w:pPr>
        <w:pStyle w:val="Correspondencetext"/>
        <w:rPr>
          <w:rFonts w:asciiTheme="minorHAnsi" w:hAnsiTheme="minorHAnsi" w:cstheme="minorHAnsi"/>
          <w:sz w:val="22"/>
        </w:rPr>
      </w:pPr>
    </w:p>
    <w:p w:rsidR="00604A07" w:rsidRPr="00035846" w:rsidRDefault="00604A07" w:rsidP="003A509E">
      <w:pPr>
        <w:pStyle w:val="LegalDisclaimer"/>
        <w:rPr>
          <w:rFonts w:asciiTheme="minorHAnsi" w:hAnsiTheme="minorHAnsi" w:cstheme="minorHAnsi"/>
          <w:sz w:val="22"/>
        </w:rPr>
      </w:pPr>
    </w:p>
    <w:p w:rsidR="00B95D65" w:rsidRPr="00035846" w:rsidRDefault="00B95D65" w:rsidP="003A509E">
      <w:pPr>
        <w:pStyle w:val="LegalDisclaimer"/>
        <w:rPr>
          <w:rFonts w:asciiTheme="minorHAnsi" w:hAnsiTheme="minorHAnsi" w:cstheme="minorHAnsi"/>
          <w:sz w:val="22"/>
        </w:rPr>
      </w:pPr>
    </w:p>
    <w:p w:rsidR="00B271CB" w:rsidRPr="00035846" w:rsidRDefault="00B271CB" w:rsidP="00B271CB">
      <w:pPr>
        <w:pStyle w:val="Footnote"/>
        <w:rPr>
          <w:rFonts w:asciiTheme="minorHAnsi" w:hAnsiTheme="minorHAnsi" w:cstheme="minorHAnsi"/>
          <w:b/>
          <w:sz w:val="18"/>
          <w:szCs w:val="18"/>
        </w:rPr>
      </w:pPr>
      <w:r w:rsidRPr="00035846">
        <w:rPr>
          <w:rFonts w:asciiTheme="minorHAnsi" w:hAnsiTheme="minorHAnsi" w:cstheme="minorHAnsi"/>
          <w:b/>
          <w:sz w:val="18"/>
          <w:szCs w:val="18"/>
        </w:rPr>
        <w:t xml:space="preserve">Acerca de Sika </w:t>
      </w:r>
    </w:p>
    <w:p w:rsidR="00B95D65" w:rsidRPr="00035846" w:rsidRDefault="00B95D65" w:rsidP="00B95D65">
      <w:pPr>
        <w:spacing w:line="240" w:lineRule="auto"/>
        <w:jc w:val="both"/>
        <w:rPr>
          <w:rFonts w:asciiTheme="minorHAnsi" w:eastAsia="Times New Roman" w:hAnsiTheme="minorHAnsi" w:cstheme="minorHAnsi"/>
          <w:sz w:val="18"/>
          <w:szCs w:val="18"/>
        </w:rPr>
      </w:pPr>
      <w:r w:rsidRPr="00035846">
        <w:rPr>
          <w:rFonts w:asciiTheme="minorHAnsi" w:hAnsiTheme="minorHAnsi" w:cstheme="minorHAnsi"/>
          <w:sz w:val="18"/>
          <w:szCs w:val="18"/>
        </w:rPr>
        <w:t>Sika es una compañía especialista en productos químicos, lider en</w:t>
      </w:r>
      <w:r w:rsidRPr="00035846">
        <w:rPr>
          <w:rFonts w:asciiTheme="minorHAnsi" w:eastAsia="Times New Roman" w:hAnsiTheme="minorHAnsi" w:cstheme="minorHAnsi"/>
          <w:sz w:val="18"/>
          <w:szCs w:val="18"/>
        </w:rPr>
        <w:t xml:space="preserve"> la fabricación de soluciones para la construcción e industria, dentro de su portafolio de productos destacan: Tecnología para fabricación de Cemento y Hormigón, Aditivos para Mortero y yeso, Refuerzo Estructural, Sellado y Pegado Elástico, Impermeabilización, Reparación de Hormigón, Grouting, Pisos y Revestimientos Industriales, Membranas para cubiertas, </w:t>
      </w:r>
      <w:r w:rsidRPr="00035846">
        <w:rPr>
          <w:rFonts w:asciiTheme="minorHAnsi" w:hAnsiTheme="minorHAnsi" w:cstheme="minorHAnsi"/>
          <w:sz w:val="18"/>
          <w:szCs w:val="18"/>
        </w:rPr>
        <w:t>Refuerzo y protección para la industria del automóvil</w:t>
      </w:r>
      <w:r w:rsidRPr="00035846">
        <w:rPr>
          <w:rFonts w:asciiTheme="minorHAnsi" w:eastAsia="Times New Roman" w:hAnsiTheme="minorHAnsi" w:cstheme="minorHAnsi"/>
          <w:sz w:val="18"/>
          <w:szCs w:val="18"/>
        </w:rPr>
        <w:t xml:space="preserve">. </w:t>
      </w:r>
    </w:p>
    <w:p w:rsidR="00B95D65" w:rsidRPr="00035846" w:rsidRDefault="00B95D65" w:rsidP="00B95D65">
      <w:pPr>
        <w:spacing w:line="240" w:lineRule="auto"/>
        <w:jc w:val="both"/>
        <w:rPr>
          <w:rFonts w:asciiTheme="minorHAnsi" w:eastAsia="Times New Roman" w:hAnsiTheme="minorHAnsi" w:cstheme="minorHAnsi"/>
          <w:sz w:val="18"/>
          <w:szCs w:val="18"/>
        </w:rPr>
      </w:pPr>
    </w:p>
    <w:p w:rsidR="00B95D65" w:rsidRPr="00035846" w:rsidRDefault="00B95D65" w:rsidP="00B95D65">
      <w:pPr>
        <w:spacing w:line="240" w:lineRule="auto"/>
        <w:jc w:val="both"/>
        <w:rPr>
          <w:rFonts w:cs="Calibri"/>
          <w:b/>
          <w:sz w:val="18"/>
          <w:szCs w:val="18"/>
        </w:rPr>
      </w:pPr>
      <w:r w:rsidRPr="00035846">
        <w:rPr>
          <w:rFonts w:asciiTheme="minorHAnsi" w:hAnsiTheme="minorHAnsi" w:cstheme="minorHAnsi"/>
          <w:sz w:val="18"/>
          <w:szCs w:val="18"/>
        </w:rPr>
        <w:t>Sika tiene filiales en 101 países y cuenta con más de 24.000 colaboradores alrededor del mundo. Los productos Sika fueron introducidos por primera vez en Chile el año 1942. Hoy, Sika Chile fabrica en el país más del 80% de los productos que comercializa y abastece de productos epóxicos a las filiales de la región.</w:t>
      </w:r>
    </w:p>
    <w:sectPr w:rsidR="00B95D65" w:rsidRPr="00035846" w:rsidSect="007E4610">
      <w:headerReference w:type="default" r:id="rId8"/>
      <w:footerReference w:type="default" r:id="rId9"/>
      <w:headerReference w:type="first" r:id="rId10"/>
      <w:footerReference w:type="first" r:id="rId11"/>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E82" w:rsidRDefault="00B12E82" w:rsidP="002A5FC5">
      <w:pPr>
        <w:spacing w:line="240" w:lineRule="auto"/>
      </w:pPr>
      <w:r>
        <w:separator/>
      </w:r>
    </w:p>
  </w:endnote>
  <w:endnote w:type="continuationSeparator" w:id="0">
    <w:p w:rsidR="00B12E82" w:rsidRDefault="00B12E82"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994760">
      <w:trPr>
        <w:trHeight w:val="567"/>
      </w:trPr>
      <w:tc>
        <w:tcPr>
          <w:tcW w:w="9524" w:type="dxa"/>
          <w:shd w:val="clear" w:color="auto" w:fill="auto"/>
        </w:tcPr>
        <w:p w:rsidR="00604A07" w:rsidRPr="00DB46EB" w:rsidRDefault="00604A07" w:rsidP="00372D33">
          <w:pPr>
            <w:pStyle w:val="Informationaltexthighlighted"/>
            <w:rPr>
              <w:lang w:val="de-DE"/>
            </w:rPr>
          </w:pPr>
        </w:p>
      </w:tc>
    </w:tr>
    <w:tr w:rsidR="00604A07" w:rsidRPr="00ED75AC" w:rsidTr="00994760">
      <w:trPr>
        <w:trHeight w:val="624"/>
      </w:trPr>
      <w:tc>
        <w:tcPr>
          <w:tcW w:w="9524" w:type="dxa"/>
          <w:shd w:val="clear" w:color="auto" w:fill="auto"/>
        </w:tcPr>
        <w:p w:rsidR="00604A07" w:rsidRPr="00DB46EB" w:rsidRDefault="00604A07" w:rsidP="00372D33">
          <w:pPr>
            <w:pStyle w:val="Informationaltexthighlighted"/>
            <w:rPr>
              <w:lang w:val="de-DE"/>
            </w:rPr>
          </w:pPr>
          <w:r w:rsidRPr="00DB46EB">
            <w:rPr>
              <w:lang w:val="de-DE"/>
            </w:rPr>
            <w:t>SIKA AG</w:t>
          </w:r>
        </w:p>
        <w:p w:rsidR="00604A07" w:rsidRPr="00DB46EB" w:rsidRDefault="008A44EE" w:rsidP="008A44EE">
          <w:pPr>
            <w:pStyle w:val="Informationaltext"/>
            <w:rPr>
              <w:lang w:val="de-DE"/>
            </w:rPr>
          </w:pPr>
          <w:r>
            <w:rPr>
              <w:lang w:val="de-DE"/>
            </w:rPr>
            <w:t xml:space="preserve">Zugerstrasse 50, P.O.Box  </w:t>
          </w:r>
          <w:r w:rsidR="00604A07" w:rsidRPr="00DB46EB">
            <w:rPr>
              <w:lang w:val="de-DE"/>
            </w:rPr>
            <w:t xml:space="preserve">∙ </w:t>
          </w:r>
          <w:r>
            <w:rPr>
              <w:lang w:val="de-DE"/>
            </w:rPr>
            <w:t xml:space="preserve"> </w:t>
          </w:r>
          <w:r w:rsidR="00604A07" w:rsidRPr="00DB46EB">
            <w:rPr>
              <w:lang w:val="de-DE"/>
            </w:rPr>
            <w:t xml:space="preserve">6341 Baar </w:t>
          </w:r>
          <w:r>
            <w:rPr>
              <w:lang w:val="de-DE"/>
            </w:rPr>
            <w:t xml:space="preserve"> </w:t>
          </w:r>
          <w:r w:rsidR="00604A07" w:rsidRPr="00DB46EB">
            <w:rPr>
              <w:lang w:val="de-DE"/>
            </w:rPr>
            <w:t xml:space="preserve">∙ </w:t>
          </w:r>
          <w:r>
            <w:rPr>
              <w:lang w:val="de-DE"/>
            </w:rPr>
            <w:t xml:space="preserve"> </w:t>
          </w:r>
          <w:r w:rsidR="00604A07" w:rsidRPr="00DB46EB">
            <w:rPr>
              <w:lang w:val="de-DE"/>
            </w:rPr>
            <w:t>Switzerland</w:t>
          </w:r>
        </w:p>
        <w:p w:rsidR="00604A07" w:rsidRPr="00ED75AC" w:rsidRDefault="00604A07" w:rsidP="008A44EE">
          <w:pPr>
            <w:pStyle w:val="Informationaltext"/>
          </w:pPr>
          <w:r w:rsidRPr="00ED75AC">
            <w:t>Phone: +41 58 436 68 00</w:t>
          </w:r>
          <w:r w:rsidR="008A44EE">
            <w:t xml:space="preserve"> </w:t>
          </w:r>
          <w:r w:rsidRPr="00ED75AC">
            <w:t xml:space="preserve"> · </w:t>
          </w:r>
          <w:r w:rsidR="008A44EE">
            <w:t xml:space="preserve"> </w:t>
          </w:r>
          <w:r w:rsidRPr="00ED75AC">
            <w:t>Fax: +41 58 436 68 50</w:t>
          </w:r>
          <w:r w:rsidR="008A44EE">
            <w:t xml:space="preserve"> </w:t>
          </w:r>
          <w:r w:rsidRPr="00ED75AC">
            <w:t xml:space="preserve"> ·</w:t>
          </w:r>
          <w:r w:rsidR="008A44EE">
            <w:t xml:space="preserve"> </w:t>
          </w:r>
          <w:r w:rsidRPr="00ED75AC">
            <w:t xml:space="preserve"> www.sika.com</w:t>
          </w:r>
        </w:p>
      </w:tc>
    </w:tr>
  </w:tbl>
  <w:p w:rsidR="00025491" w:rsidRDefault="00025491" w:rsidP="00025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E85C94">
      <w:trPr>
        <w:trHeight w:val="567"/>
      </w:trPr>
      <w:tc>
        <w:tcPr>
          <w:tcW w:w="9524" w:type="dxa"/>
          <w:shd w:val="clear" w:color="auto" w:fill="auto"/>
        </w:tcPr>
        <w:p w:rsidR="00604A07" w:rsidRPr="00DB46EB" w:rsidRDefault="00604A07" w:rsidP="00DA4889">
          <w:pPr>
            <w:pStyle w:val="Informationaltexthighlighted"/>
            <w:rPr>
              <w:lang w:val="de-DE"/>
            </w:rPr>
          </w:pPr>
        </w:p>
      </w:tc>
    </w:tr>
    <w:tr w:rsidR="004738B9" w:rsidRPr="00ED75AC" w:rsidTr="00E85C94">
      <w:trPr>
        <w:trHeight w:val="737"/>
      </w:trPr>
      <w:tc>
        <w:tcPr>
          <w:tcW w:w="9524" w:type="dxa"/>
          <w:shd w:val="clear" w:color="auto" w:fill="auto"/>
        </w:tcPr>
        <w:p w:rsidR="005328CC" w:rsidRPr="00ED75AC" w:rsidRDefault="005328CC" w:rsidP="008A44EE">
          <w:pPr>
            <w:pStyle w:val="Informationaltext"/>
          </w:pPr>
        </w:p>
      </w:tc>
    </w:tr>
  </w:tbl>
  <w:p w:rsidR="004738B9" w:rsidRPr="005328CC" w:rsidRDefault="00473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E82" w:rsidRPr="00264DE6" w:rsidRDefault="00B12E82" w:rsidP="002A5FC5">
      <w:pPr>
        <w:spacing w:line="240" w:lineRule="auto"/>
        <w:rPr>
          <w:lang w:val="de-DE"/>
        </w:rPr>
      </w:pPr>
    </w:p>
  </w:footnote>
  <w:footnote w:type="continuationSeparator" w:id="0">
    <w:p w:rsidR="00B12E82" w:rsidRDefault="00B12E82" w:rsidP="002A5FC5">
      <w:pPr>
        <w:spacing w:line="240" w:lineRule="auto"/>
      </w:pPr>
    </w:p>
  </w:footnote>
  <w:footnote w:type="continuationNotice" w:id="1">
    <w:p w:rsidR="00B12E82" w:rsidRDefault="00B12E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F638D8" w:rsidRPr="00DA474A" w:rsidTr="00E85C94">
      <w:trPr>
        <w:trHeight w:hRule="exact" w:val="992"/>
      </w:trPr>
      <w:tc>
        <w:tcPr>
          <w:tcW w:w="6691" w:type="dxa"/>
          <w:gridSpan w:val="2"/>
          <w:shd w:val="clear" w:color="auto" w:fill="auto"/>
          <w:vAlign w:val="bottom"/>
        </w:tcPr>
        <w:p w:rsidR="002A5FC5" w:rsidRPr="00E0190E" w:rsidRDefault="00F638D8" w:rsidP="00994760">
          <w:pPr>
            <w:pStyle w:val="Documentspecification"/>
            <w:rPr>
              <w:szCs w:val="24"/>
            </w:rPr>
          </w:pPr>
          <w:r w:rsidRPr="00E0190E">
            <w:t>MEDIA RELEASE</w:t>
          </w:r>
        </w:p>
      </w:tc>
      <w:tc>
        <w:tcPr>
          <w:tcW w:w="2977" w:type="dxa"/>
          <w:shd w:val="clear" w:color="auto" w:fill="auto"/>
        </w:tcPr>
        <w:p w:rsidR="002A5FC5" w:rsidRPr="00E0190E" w:rsidRDefault="007C0F2C">
          <w:r w:rsidRPr="00E0190E">
            <w:rPr>
              <w:noProof/>
              <w:lang w:val="es-CL" w:eastAsia="es-CL"/>
            </w:rPr>
            <w:drawing>
              <wp:inline distT="0" distB="0" distL="0" distR="0" wp14:anchorId="561CCB84" wp14:editId="29B86CC8">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F638D8" w:rsidRPr="00DA474A" w:rsidTr="00740DFC">
      <w:trPr>
        <w:trHeight w:hRule="exact" w:val="851"/>
      </w:trPr>
      <w:tc>
        <w:tcPr>
          <w:tcW w:w="9786" w:type="dxa"/>
          <w:gridSpan w:val="3"/>
          <w:shd w:val="clear" w:color="auto" w:fill="auto"/>
          <w:vAlign w:val="bottom"/>
        </w:tcPr>
        <w:p w:rsidR="00F638D8" w:rsidRPr="00E0190E" w:rsidRDefault="00F638D8"/>
      </w:tc>
    </w:tr>
    <w:tr w:rsidR="00F638D8" w:rsidRPr="00DA474A" w:rsidTr="00E85C94">
      <w:trPr>
        <w:trHeight w:hRule="exact" w:val="1191"/>
      </w:trPr>
      <w:tc>
        <w:tcPr>
          <w:tcW w:w="1134" w:type="dxa"/>
          <w:shd w:val="clear" w:color="auto" w:fill="auto"/>
        </w:tcPr>
        <w:p w:rsidR="00347CE5" w:rsidRPr="00E0190E" w:rsidRDefault="00347CE5" w:rsidP="00F638D8">
          <w:pPr>
            <w:pStyle w:val="Referencelabels"/>
          </w:pPr>
        </w:p>
      </w:tc>
      <w:tc>
        <w:tcPr>
          <w:tcW w:w="8652" w:type="dxa"/>
          <w:gridSpan w:val="2"/>
          <w:shd w:val="clear" w:color="auto" w:fill="auto"/>
        </w:tcPr>
        <w:p w:rsidR="00347CE5" w:rsidRPr="00E0190E" w:rsidRDefault="00347CE5" w:rsidP="0005611C">
          <w:pPr>
            <w:pStyle w:val="Formalspecifications"/>
          </w:pPr>
        </w:p>
      </w:tc>
    </w:tr>
  </w:tbl>
  <w:p w:rsidR="002A5FC5" w:rsidRDefault="002A5F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036B3" w:rsidRPr="00ED75AC" w:rsidTr="00E85C94">
      <w:trPr>
        <w:gridAfter w:val="1"/>
        <w:wAfter w:w="17" w:type="dxa"/>
        <w:trHeight w:hRule="exact" w:val="992"/>
      </w:trPr>
      <w:tc>
        <w:tcPr>
          <w:tcW w:w="6526" w:type="dxa"/>
          <w:gridSpan w:val="4"/>
          <w:shd w:val="clear" w:color="auto" w:fill="auto"/>
          <w:vAlign w:val="bottom"/>
        </w:tcPr>
        <w:p w:rsidR="00E036B3" w:rsidRPr="008D422A" w:rsidRDefault="009041BC" w:rsidP="009041BC">
          <w:pPr>
            <w:pStyle w:val="Documentspecification"/>
            <w:rPr>
              <w:b w:val="0"/>
              <w:bCs/>
            </w:rPr>
          </w:pPr>
          <w:r>
            <w:t>COMUNICADO DE PRENSA</w:t>
          </w:r>
        </w:p>
      </w:tc>
      <w:tc>
        <w:tcPr>
          <w:tcW w:w="2982" w:type="dxa"/>
          <w:shd w:val="clear" w:color="auto" w:fill="auto"/>
          <w:vAlign w:val="bottom"/>
        </w:tcPr>
        <w:p w:rsidR="00E036B3" w:rsidRPr="00ED75AC" w:rsidRDefault="007C0F2C" w:rsidP="00FF2407">
          <w:r w:rsidRPr="00ED75AC">
            <w:rPr>
              <w:noProof/>
              <w:lang w:val="es-CL" w:eastAsia="es-CL"/>
            </w:rPr>
            <w:drawing>
              <wp:inline distT="0" distB="0" distL="0" distR="0" wp14:anchorId="7B42B286" wp14:editId="48C7CB78">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036B3" w:rsidRPr="00DA474A" w:rsidTr="00740DFC">
      <w:trPr>
        <w:trHeight w:hRule="exact" w:val="851"/>
      </w:trPr>
      <w:tc>
        <w:tcPr>
          <w:tcW w:w="9525" w:type="dxa"/>
          <w:gridSpan w:val="6"/>
          <w:shd w:val="clear" w:color="auto" w:fill="auto"/>
          <w:vAlign w:val="bottom"/>
        </w:tcPr>
        <w:p w:rsidR="00E036B3" w:rsidRPr="00ED75AC" w:rsidRDefault="00E036B3" w:rsidP="00FF2407">
          <w:pPr>
            <w:rPr>
              <w:noProof/>
              <w:lang w:eastAsia="en-GB"/>
            </w:rPr>
          </w:pPr>
        </w:p>
      </w:tc>
    </w:tr>
    <w:tr w:rsidR="00BF7A06" w:rsidRPr="00F5301E" w:rsidTr="00E85C94">
      <w:trPr>
        <w:trHeight w:hRule="exact" w:val="1758"/>
      </w:trPr>
      <w:tc>
        <w:tcPr>
          <w:tcW w:w="1134" w:type="dxa"/>
          <w:shd w:val="clear" w:color="auto" w:fill="auto"/>
        </w:tcPr>
        <w:p w:rsidR="000C7EB4" w:rsidRPr="00ED75AC" w:rsidRDefault="000C7EB4" w:rsidP="009041BC">
          <w:pPr>
            <w:pStyle w:val="Referencelabels"/>
          </w:pPr>
        </w:p>
      </w:tc>
      <w:tc>
        <w:tcPr>
          <w:tcW w:w="4252" w:type="dxa"/>
          <w:shd w:val="clear" w:color="auto" w:fill="auto"/>
        </w:tcPr>
        <w:p w:rsidR="000C7EB4" w:rsidRPr="00DB46EB" w:rsidRDefault="000C7EB4" w:rsidP="00F5301E">
          <w:pPr>
            <w:pStyle w:val="Formalspecifications"/>
            <w:rPr>
              <w:lang w:val="de-DE" w:eastAsia="de-DE"/>
            </w:rPr>
          </w:pPr>
        </w:p>
      </w:tc>
      <w:tc>
        <w:tcPr>
          <w:tcW w:w="1134" w:type="dxa"/>
          <w:shd w:val="clear" w:color="auto" w:fill="auto"/>
        </w:tcPr>
        <w:p w:rsidR="00BF7A06" w:rsidRPr="00ED75AC" w:rsidRDefault="00BF7A06" w:rsidP="00F5301E">
          <w:pPr>
            <w:pStyle w:val="Referencelabels"/>
            <w:rPr>
              <w:noProof/>
              <w:lang w:eastAsia="en-GB"/>
            </w:rPr>
          </w:pPr>
        </w:p>
      </w:tc>
      <w:tc>
        <w:tcPr>
          <w:tcW w:w="3005" w:type="dxa"/>
          <w:gridSpan w:val="3"/>
          <w:shd w:val="clear" w:color="auto" w:fill="auto"/>
        </w:tcPr>
        <w:p w:rsidR="00BF7A06" w:rsidRPr="00ED75AC" w:rsidRDefault="00BF7A06" w:rsidP="009041BC">
          <w:pPr>
            <w:pStyle w:val="Formalspecifications"/>
            <w:rPr>
              <w:noProof/>
              <w:lang w:eastAsia="en-GB"/>
            </w:rPr>
          </w:pPr>
        </w:p>
      </w:tc>
    </w:tr>
  </w:tbl>
  <w:p w:rsidR="00CC125B" w:rsidRPr="00A91B9C" w:rsidRDefault="00CC125B" w:rsidP="00E3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52D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85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B27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DA85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305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EC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CA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2A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863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1EE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3A43"/>
    <w:multiLevelType w:val="multilevel"/>
    <w:tmpl w:val="347CD0E2"/>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038"/>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11" w15:restartNumberingAfterBreak="0">
    <w:nsid w:val="09070BF9"/>
    <w:multiLevelType w:val="hybridMultilevel"/>
    <w:tmpl w:val="E458AB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4C50BF"/>
    <w:multiLevelType w:val="hybridMultilevel"/>
    <w:tmpl w:val="0D12D750"/>
    <w:lvl w:ilvl="0" w:tplc="81B807D0">
      <w:start w:val="1"/>
      <w:numFmt w:val="decimal"/>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3" w15:restartNumberingAfterBreak="0">
    <w:nsid w:val="0D2861F9"/>
    <w:multiLevelType w:val="hybridMultilevel"/>
    <w:tmpl w:val="95543C98"/>
    <w:lvl w:ilvl="0" w:tplc="EDC06F8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FC513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FF3224"/>
    <w:multiLevelType w:val="hybridMultilevel"/>
    <w:tmpl w:val="7A5486AE"/>
    <w:lvl w:ilvl="0" w:tplc="8ACC2768">
      <w:start w:val="1"/>
      <w:numFmt w:val="bullet"/>
      <w:lvlText w:val="-"/>
      <w:lvlJc w:val="left"/>
      <w:pPr>
        <w:tabs>
          <w:tab w:val="num" w:pos="992"/>
        </w:tabs>
        <w:ind w:left="425" w:firstLine="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2916B2"/>
    <w:multiLevelType w:val="hybridMultilevel"/>
    <w:tmpl w:val="6A969472"/>
    <w:lvl w:ilvl="0" w:tplc="F16A2D18">
      <w:start w:val="1"/>
      <w:numFmt w:val="decimal"/>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17" w15:restartNumberingAfterBreak="0">
    <w:nsid w:val="365F2287"/>
    <w:multiLevelType w:val="multilevel"/>
    <w:tmpl w:val="4754C96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8014A3"/>
    <w:multiLevelType w:val="hybridMultilevel"/>
    <w:tmpl w:val="B39E356C"/>
    <w:lvl w:ilvl="0" w:tplc="F454C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84984"/>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31257B"/>
    <w:multiLevelType w:val="hybridMultilevel"/>
    <w:tmpl w:val="2E1AEC64"/>
    <w:lvl w:ilvl="0" w:tplc="5B4ABE7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8E746F"/>
    <w:multiLevelType w:val="hybridMultilevel"/>
    <w:tmpl w:val="F9361418"/>
    <w:lvl w:ilvl="0" w:tplc="5426C624">
      <w:start w:val="1"/>
      <w:numFmt w:val="decimal"/>
      <w:pStyle w:val="Ttulo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A5428A"/>
    <w:multiLevelType w:val="hybridMultilevel"/>
    <w:tmpl w:val="AAA2A8C0"/>
    <w:lvl w:ilvl="0" w:tplc="11F2D4BC">
      <w:start w:val="1"/>
      <w:numFmt w:val="decimal"/>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290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04B8A"/>
    <w:multiLevelType w:val="multilevel"/>
    <w:tmpl w:val="7F0C602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25" w15:restartNumberingAfterBreak="0">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26" w15:restartNumberingAfterBreak="0">
    <w:nsid w:val="50230E2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43C3F68"/>
    <w:multiLevelType w:val="hybridMultilevel"/>
    <w:tmpl w:val="80CC9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54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B01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F85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F330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36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9A7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AD628D"/>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D26663"/>
    <w:multiLevelType w:val="hybridMultilevel"/>
    <w:tmpl w:val="7BF4A3EE"/>
    <w:lvl w:ilvl="0" w:tplc="0D64F1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F9106D5"/>
    <w:multiLevelType w:val="hybridMultilevel"/>
    <w:tmpl w:val="9698AE0C"/>
    <w:lvl w:ilvl="0" w:tplc="8AC2BBE4">
      <w:start w:val="1"/>
      <w:numFmt w:val="decimal"/>
      <w:lvlText w:val="%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37" w15:restartNumberingAfterBreak="0">
    <w:nsid w:val="6477733D"/>
    <w:multiLevelType w:val="multilevel"/>
    <w:tmpl w:val="82BCF85A"/>
    <w:lvl w:ilvl="0">
      <w:start w:val="1"/>
      <w:numFmt w:val="decimal"/>
      <w:pStyle w:val="Heading1"/>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4A00921"/>
    <w:multiLevelType w:val="hybridMultilevel"/>
    <w:tmpl w:val="54E2FA84"/>
    <w:lvl w:ilvl="0" w:tplc="221259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lvlText w:val="%2.1"/>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B6760E"/>
    <w:multiLevelType w:val="hybridMultilevel"/>
    <w:tmpl w:val="A538C42A"/>
    <w:lvl w:ilvl="0" w:tplc="062C1D1A">
      <w:start w:val="1"/>
      <w:numFmt w:val="decimal"/>
      <w:pStyle w:val="Ttulo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1" w15:restartNumberingAfterBreak="0">
    <w:nsid w:val="6B1719FB"/>
    <w:multiLevelType w:val="multilevel"/>
    <w:tmpl w:val="DFE887C6"/>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29"/>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42" w15:restartNumberingAfterBreak="0">
    <w:nsid w:val="6D563E90"/>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436D1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6B4CE7"/>
    <w:multiLevelType w:val="hybridMultilevel"/>
    <w:tmpl w:val="1D5824B4"/>
    <w:lvl w:ilvl="0" w:tplc="7BAE33A6">
      <w:start w:val="1"/>
      <w:numFmt w:val="decimal"/>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111B91"/>
    <w:multiLevelType w:val="hybridMultilevel"/>
    <w:tmpl w:val="76A62382"/>
    <w:lvl w:ilvl="0" w:tplc="59AC7F16">
      <w:start w:val="1"/>
      <w:numFmt w:val="decimal"/>
      <w:pStyle w:val="Ttulo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EA25683"/>
    <w:multiLevelType w:val="hybridMultilevel"/>
    <w:tmpl w:val="BDBA2E0A"/>
    <w:lvl w:ilvl="0" w:tplc="7E96B02A">
      <w:start w:val="1"/>
      <w:numFmt w:val="decimal"/>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7" w15:restartNumberingAfterBreak="0">
    <w:nsid w:val="7ECB0A26"/>
    <w:multiLevelType w:val="hybridMultilevel"/>
    <w:tmpl w:val="44247C4A"/>
    <w:lvl w:ilvl="0" w:tplc="A01E1D6C">
      <w:start w:val="1"/>
      <w:numFmt w:val="decimal"/>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45"/>
  </w:num>
  <w:num w:numId="3">
    <w:abstractNumId w:val="18"/>
  </w:num>
  <w:num w:numId="4">
    <w:abstractNumId w:val="13"/>
  </w:num>
  <w:num w:numId="5">
    <w:abstractNumId w:val="39"/>
  </w:num>
  <w:num w:numId="6">
    <w:abstractNumId w:val="42"/>
  </w:num>
  <w:num w:numId="7">
    <w:abstractNumId w:val="34"/>
  </w:num>
  <w:num w:numId="8">
    <w:abstractNumId w:val="15"/>
  </w:num>
  <w:num w:numId="9">
    <w:abstractNumId w:val="10"/>
  </w:num>
  <w:num w:numId="10">
    <w:abstractNumId w:val="41"/>
  </w:num>
  <w:num w:numId="11">
    <w:abstractNumId w:val="24"/>
  </w:num>
  <w:num w:numId="12">
    <w:abstractNumId w:val="43"/>
  </w:num>
  <w:num w:numId="13">
    <w:abstractNumId w:val="17"/>
  </w:num>
  <w:num w:numId="14">
    <w:abstractNumId w:val="31"/>
  </w:num>
  <w:num w:numId="15">
    <w:abstractNumId w:val="20"/>
  </w:num>
  <w:num w:numId="16">
    <w:abstractNumId w:val="35"/>
  </w:num>
  <w:num w:numId="17">
    <w:abstractNumId w:val="36"/>
  </w:num>
  <w:num w:numId="18">
    <w:abstractNumId w:val="38"/>
  </w:num>
  <w:num w:numId="19">
    <w:abstractNumId w:val="44"/>
  </w:num>
  <w:num w:numId="20">
    <w:abstractNumId w:val="12"/>
  </w:num>
  <w:num w:numId="21">
    <w:abstractNumId w:val="16"/>
  </w:num>
  <w:num w:numId="22">
    <w:abstractNumId w:val="40"/>
  </w:num>
  <w:num w:numId="23">
    <w:abstractNumId w:val="47"/>
  </w:num>
  <w:num w:numId="24">
    <w:abstractNumId w:val="22"/>
  </w:num>
  <w:num w:numId="25">
    <w:abstractNumId w:val="46"/>
  </w:num>
  <w:num w:numId="26">
    <w:abstractNumId w:val="32"/>
  </w:num>
  <w:num w:numId="27">
    <w:abstractNumId w:val="33"/>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30"/>
  </w:num>
  <w:num w:numId="35">
    <w:abstractNumId w:val="28"/>
  </w:num>
  <w:num w:numId="36">
    <w:abstractNumId w:val="14"/>
  </w:num>
  <w:num w:numId="37">
    <w:abstractNumId w:val="23"/>
  </w:num>
  <w:num w:numId="38">
    <w:abstractNumId w:val="29"/>
  </w:num>
  <w:num w:numId="39">
    <w:abstractNumId w:val="26"/>
  </w:num>
  <w:num w:numId="40">
    <w:abstractNumId w:val="0"/>
  </w:num>
  <w:num w:numId="41">
    <w:abstractNumId w:val="1"/>
  </w:num>
  <w:num w:numId="42">
    <w:abstractNumId w:val="2"/>
  </w:num>
  <w:num w:numId="43">
    <w:abstractNumId w:val="3"/>
  </w:num>
  <w:num w:numId="44">
    <w:abstractNumId w:val="8"/>
  </w:num>
  <w:num w:numId="45">
    <w:abstractNumId w:val="25"/>
  </w:num>
  <w:num w:numId="46">
    <w:abstractNumId w:val="37"/>
  </w:num>
  <w:num w:numId="47">
    <w:abstractNumId w:val="27"/>
  </w:num>
  <w:num w:numId="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A9"/>
    <w:rsid w:val="000114D0"/>
    <w:rsid w:val="00014043"/>
    <w:rsid w:val="000162D2"/>
    <w:rsid w:val="00025491"/>
    <w:rsid w:val="00035846"/>
    <w:rsid w:val="0005611C"/>
    <w:rsid w:val="00070985"/>
    <w:rsid w:val="00093D33"/>
    <w:rsid w:val="00095C86"/>
    <w:rsid w:val="0009624D"/>
    <w:rsid w:val="000A6FED"/>
    <w:rsid w:val="000C45F9"/>
    <w:rsid w:val="000C7EB4"/>
    <w:rsid w:val="000D63CC"/>
    <w:rsid w:val="000E1A05"/>
    <w:rsid w:val="00105D0B"/>
    <w:rsid w:val="001230B8"/>
    <w:rsid w:val="0013103C"/>
    <w:rsid w:val="001651E5"/>
    <w:rsid w:val="00173ED3"/>
    <w:rsid w:val="0018203F"/>
    <w:rsid w:val="00182D07"/>
    <w:rsid w:val="001839B7"/>
    <w:rsid w:val="0018462E"/>
    <w:rsid w:val="00194A03"/>
    <w:rsid w:val="001957E6"/>
    <w:rsid w:val="001A6DEA"/>
    <w:rsid w:val="001B22CA"/>
    <w:rsid w:val="001B27FE"/>
    <w:rsid w:val="001B502A"/>
    <w:rsid w:val="001C0D22"/>
    <w:rsid w:val="001D1B66"/>
    <w:rsid w:val="00225E78"/>
    <w:rsid w:val="00262046"/>
    <w:rsid w:val="00264DE6"/>
    <w:rsid w:val="00272130"/>
    <w:rsid w:val="00276042"/>
    <w:rsid w:val="00297299"/>
    <w:rsid w:val="002A5FC5"/>
    <w:rsid w:val="002B18FF"/>
    <w:rsid w:val="002D5851"/>
    <w:rsid w:val="002E23D8"/>
    <w:rsid w:val="002F798A"/>
    <w:rsid w:val="00311FA1"/>
    <w:rsid w:val="00345C89"/>
    <w:rsid w:val="00347CE5"/>
    <w:rsid w:val="00355075"/>
    <w:rsid w:val="003845FA"/>
    <w:rsid w:val="00385B2D"/>
    <w:rsid w:val="003867DA"/>
    <w:rsid w:val="00396842"/>
    <w:rsid w:val="00397B65"/>
    <w:rsid w:val="003A509E"/>
    <w:rsid w:val="003A746D"/>
    <w:rsid w:val="003B2C0C"/>
    <w:rsid w:val="003C019A"/>
    <w:rsid w:val="003E0FDD"/>
    <w:rsid w:val="003E6212"/>
    <w:rsid w:val="003F4391"/>
    <w:rsid w:val="004017D3"/>
    <w:rsid w:val="004362EF"/>
    <w:rsid w:val="00454370"/>
    <w:rsid w:val="004738B9"/>
    <w:rsid w:val="004926D8"/>
    <w:rsid w:val="004939A3"/>
    <w:rsid w:val="00493ACF"/>
    <w:rsid w:val="00494897"/>
    <w:rsid w:val="004B4CB1"/>
    <w:rsid w:val="004C184D"/>
    <w:rsid w:val="004D085B"/>
    <w:rsid w:val="004F1BFF"/>
    <w:rsid w:val="004F514A"/>
    <w:rsid w:val="005000F5"/>
    <w:rsid w:val="0050251D"/>
    <w:rsid w:val="00515EFD"/>
    <w:rsid w:val="005208D0"/>
    <w:rsid w:val="005310CB"/>
    <w:rsid w:val="005328CC"/>
    <w:rsid w:val="005451F3"/>
    <w:rsid w:val="00554B83"/>
    <w:rsid w:val="00564209"/>
    <w:rsid w:val="00571BD1"/>
    <w:rsid w:val="005744A0"/>
    <w:rsid w:val="00575451"/>
    <w:rsid w:val="0058274C"/>
    <w:rsid w:val="0058552F"/>
    <w:rsid w:val="005A2DDD"/>
    <w:rsid w:val="005E10CD"/>
    <w:rsid w:val="005F780A"/>
    <w:rsid w:val="00602AB5"/>
    <w:rsid w:val="00604A07"/>
    <w:rsid w:val="00610CDE"/>
    <w:rsid w:val="00613AD5"/>
    <w:rsid w:val="00633FA4"/>
    <w:rsid w:val="006377BA"/>
    <w:rsid w:val="00674A1C"/>
    <w:rsid w:val="006853F6"/>
    <w:rsid w:val="006A2B5C"/>
    <w:rsid w:val="006A65CC"/>
    <w:rsid w:val="006A7EAF"/>
    <w:rsid w:val="006C4157"/>
    <w:rsid w:val="006D37AA"/>
    <w:rsid w:val="006E0B43"/>
    <w:rsid w:val="006F58EF"/>
    <w:rsid w:val="006F59A5"/>
    <w:rsid w:val="00724A7C"/>
    <w:rsid w:val="0073683E"/>
    <w:rsid w:val="00740DFC"/>
    <w:rsid w:val="007523D4"/>
    <w:rsid w:val="007746FE"/>
    <w:rsid w:val="00776732"/>
    <w:rsid w:val="00787AA1"/>
    <w:rsid w:val="007C0F2C"/>
    <w:rsid w:val="007C4A0F"/>
    <w:rsid w:val="007D000A"/>
    <w:rsid w:val="007D7F46"/>
    <w:rsid w:val="007E4610"/>
    <w:rsid w:val="008165DC"/>
    <w:rsid w:val="00834D42"/>
    <w:rsid w:val="00835F3A"/>
    <w:rsid w:val="0085270D"/>
    <w:rsid w:val="00854771"/>
    <w:rsid w:val="00861107"/>
    <w:rsid w:val="008651D9"/>
    <w:rsid w:val="00880BE3"/>
    <w:rsid w:val="00885CAE"/>
    <w:rsid w:val="00886EF7"/>
    <w:rsid w:val="00897C92"/>
    <w:rsid w:val="008A39AF"/>
    <w:rsid w:val="008A44EE"/>
    <w:rsid w:val="008B316D"/>
    <w:rsid w:val="008C49EE"/>
    <w:rsid w:val="008C59E6"/>
    <w:rsid w:val="008D422A"/>
    <w:rsid w:val="00902C88"/>
    <w:rsid w:val="009041BC"/>
    <w:rsid w:val="009108BC"/>
    <w:rsid w:val="00927164"/>
    <w:rsid w:val="0095771D"/>
    <w:rsid w:val="00980E5C"/>
    <w:rsid w:val="00994760"/>
    <w:rsid w:val="009B6E2B"/>
    <w:rsid w:val="009D1D75"/>
    <w:rsid w:val="009D2555"/>
    <w:rsid w:val="009D54A6"/>
    <w:rsid w:val="009F1D44"/>
    <w:rsid w:val="00A10E02"/>
    <w:rsid w:val="00A15A2D"/>
    <w:rsid w:val="00A21CF1"/>
    <w:rsid w:val="00A474F7"/>
    <w:rsid w:val="00A5178D"/>
    <w:rsid w:val="00A61F65"/>
    <w:rsid w:val="00A84F45"/>
    <w:rsid w:val="00A865E2"/>
    <w:rsid w:val="00A91B9C"/>
    <w:rsid w:val="00A926FF"/>
    <w:rsid w:val="00AA4499"/>
    <w:rsid w:val="00AA4DAA"/>
    <w:rsid w:val="00AA7901"/>
    <w:rsid w:val="00AC0886"/>
    <w:rsid w:val="00AC2204"/>
    <w:rsid w:val="00AC2A2E"/>
    <w:rsid w:val="00AC3FF1"/>
    <w:rsid w:val="00AC58F3"/>
    <w:rsid w:val="00AC75DC"/>
    <w:rsid w:val="00AF4F7B"/>
    <w:rsid w:val="00AF6C96"/>
    <w:rsid w:val="00B00728"/>
    <w:rsid w:val="00B05121"/>
    <w:rsid w:val="00B103E8"/>
    <w:rsid w:val="00B12E82"/>
    <w:rsid w:val="00B15DE0"/>
    <w:rsid w:val="00B234EE"/>
    <w:rsid w:val="00B271CB"/>
    <w:rsid w:val="00B716D6"/>
    <w:rsid w:val="00B7463F"/>
    <w:rsid w:val="00B95D65"/>
    <w:rsid w:val="00BA779A"/>
    <w:rsid w:val="00BB26CE"/>
    <w:rsid w:val="00BB7E97"/>
    <w:rsid w:val="00BD0D9B"/>
    <w:rsid w:val="00BD3EAC"/>
    <w:rsid w:val="00BF5326"/>
    <w:rsid w:val="00BF6669"/>
    <w:rsid w:val="00BF7A06"/>
    <w:rsid w:val="00C40AD5"/>
    <w:rsid w:val="00C47AB9"/>
    <w:rsid w:val="00C63B89"/>
    <w:rsid w:val="00C667F9"/>
    <w:rsid w:val="00C67577"/>
    <w:rsid w:val="00C83505"/>
    <w:rsid w:val="00CB2C5B"/>
    <w:rsid w:val="00CC125B"/>
    <w:rsid w:val="00CC74A9"/>
    <w:rsid w:val="00CD053D"/>
    <w:rsid w:val="00D41A17"/>
    <w:rsid w:val="00D4209B"/>
    <w:rsid w:val="00D53784"/>
    <w:rsid w:val="00D53840"/>
    <w:rsid w:val="00D60A18"/>
    <w:rsid w:val="00D95698"/>
    <w:rsid w:val="00DA474A"/>
    <w:rsid w:val="00DA4889"/>
    <w:rsid w:val="00DB3A0A"/>
    <w:rsid w:val="00DB46EB"/>
    <w:rsid w:val="00DE3B39"/>
    <w:rsid w:val="00DE6879"/>
    <w:rsid w:val="00DF6395"/>
    <w:rsid w:val="00DF7264"/>
    <w:rsid w:val="00E0190E"/>
    <w:rsid w:val="00E036B3"/>
    <w:rsid w:val="00E039BB"/>
    <w:rsid w:val="00E2004A"/>
    <w:rsid w:val="00E30DDD"/>
    <w:rsid w:val="00E461F2"/>
    <w:rsid w:val="00E70786"/>
    <w:rsid w:val="00E85C94"/>
    <w:rsid w:val="00EA15E7"/>
    <w:rsid w:val="00EC48D0"/>
    <w:rsid w:val="00EC57FD"/>
    <w:rsid w:val="00EC5B81"/>
    <w:rsid w:val="00ED75AC"/>
    <w:rsid w:val="00EE00A1"/>
    <w:rsid w:val="00F16532"/>
    <w:rsid w:val="00F21B3B"/>
    <w:rsid w:val="00F348FF"/>
    <w:rsid w:val="00F34D6D"/>
    <w:rsid w:val="00F36DED"/>
    <w:rsid w:val="00F4799A"/>
    <w:rsid w:val="00F5301E"/>
    <w:rsid w:val="00F532B5"/>
    <w:rsid w:val="00F575AE"/>
    <w:rsid w:val="00F638D8"/>
    <w:rsid w:val="00F73ABC"/>
    <w:rsid w:val="00F83A48"/>
    <w:rsid w:val="00F969E1"/>
    <w:rsid w:val="00FB08D4"/>
    <w:rsid w:val="00FF1226"/>
    <w:rsid w:val="00FF2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7F98EE"/>
  <w15:docId w15:val="{A19E3C66-DA72-4C59-A90F-F69BA7A7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7EAF"/>
    <w:pPr>
      <w:spacing w:line="288" w:lineRule="auto"/>
    </w:pPr>
    <w:rPr>
      <w:sz w:val="24"/>
      <w:szCs w:val="22"/>
      <w:lang w:val="en-US" w:eastAsia="en-US"/>
    </w:rPr>
  </w:style>
  <w:style w:type="paragraph" w:styleId="Ttulo1">
    <w:name w:val="heading 1"/>
    <w:basedOn w:val="Normal"/>
    <w:next w:val="Normal"/>
    <w:link w:val="Ttulo1C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Ttulo2">
    <w:name w:val="heading 2"/>
    <w:basedOn w:val="Ttulo1"/>
    <w:link w:val="Ttulo2Car"/>
    <w:uiPriority w:val="9"/>
    <w:semiHidden/>
    <w:rsid w:val="00564209"/>
    <w:pPr>
      <w:numPr>
        <w:numId w:val="2"/>
      </w:numPr>
      <w:spacing w:before="240" w:after="60"/>
      <w:ind w:left="992" w:hanging="567"/>
      <w:outlineLvl w:val="1"/>
    </w:pPr>
    <w:rPr>
      <w:bCs w:val="0"/>
      <w:iCs/>
    </w:rPr>
  </w:style>
  <w:style w:type="paragraph" w:styleId="Ttulo3">
    <w:name w:val="heading 3"/>
    <w:basedOn w:val="Ttulo2"/>
    <w:link w:val="Ttulo3C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Ttulo4">
    <w:name w:val="heading 4"/>
    <w:basedOn w:val="Normal"/>
    <w:next w:val="Normal"/>
    <w:link w:val="Ttulo4C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A7EAF"/>
    <w:pPr>
      <w:spacing w:line="240" w:lineRule="auto"/>
    </w:pPr>
    <w:rPr>
      <w:rFonts w:ascii="Tahoma" w:hAnsi="Tahoma" w:cs="Tahoma"/>
      <w:sz w:val="16"/>
      <w:szCs w:val="16"/>
    </w:rPr>
  </w:style>
  <w:style w:type="table" w:styleId="Tablaconcuadrcula">
    <w:name w:val="Table Grid"/>
    <w:basedOn w:val="Tablanormal"/>
    <w:uiPriority w:val="5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Ttulo2Car">
    <w:name w:val="Título 2 Car"/>
    <w:link w:val="Ttulo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Refdenotaalpie">
    <w:name w:val="footnote reference"/>
    <w:uiPriority w:val="99"/>
    <w:semiHidden/>
    <w:rsid w:val="007523D4"/>
    <w:rPr>
      <w:vertAlign w:val="superscript"/>
    </w:rPr>
  </w:style>
  <w:style w:type="character" w:customStyle="1" w:styleId="TextodegloboCar">
    <w:name w:val="Texto de globo Car"/>
    <w:basedOn w:val="Fuentedeprrafopredeter"/>
    <w:link w:val="Textodeglobo"/>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Ttulo3Car">
    <w:name w:val="Título 3 Car"/>
    <w:basedOn w:val="Fuentedeprrafopredeter"/>
    <w:link w:val="Ttulo3"/>
    <w:uiPriority w:val="9"/>
    <w:semiHidden/>
    <w:rsid w:val="00AC3FF1"/>
    <w:rPr>
      <w:rFonts w:eastAsiaTheme="majorEastAsia" w:cstheme="majorBidi"/>
      <w:b/>
      <w:bCs/>
      <w:iCs/>
      <w:caps/>
      <w:sz w:val="24"/>
      <w:szCs w:val="28"/>
      <w:lang w:val="en-US" w:eastAsia="en-US"/>
    </w:rPr>
  </w:style>
  <w:style w:type="character" w:customStyle="1" w:styleId="Ttulo4Car">
    <w:name w:val="Título 4 Car"/>
    <w:basedOn w:val="Fuentedeprrafopredeter"/>
    <w:link w:val="Ttulo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ipervnculo">
    <w:name w:val="Hyperlink"/>
    <w:basedOn w:val="Fuentedeprrafopredeter"/>
    <w:uiPriority w:val="99"/>
    <w:semiHidden/>
    <w:rsid w:val="00994760"/>
    <w:rPr>
      <w:color w:val="800080" w:themeColor="hyperlink"/>
      <w:u w:val="single"/>
    </w:rPr>
  </w:style>
  <w:style w:type="paragraph" w:styleId="Encabezado">
    <w:name w:val="header"/>
    <w:basedOn w:val="Normal"/>
    <w:link w:val="EncabezadoCar"/>
    <w:uiPriority w:val="99"/>
    <w:semiHidden/>
    <w:rsid w:val="00BD3EAC"/>
    <w:pPr>
      <w:tabs>
        <w:tab w:val="center" w:pos="4703"/>
        <w:tab w:val="right" w:pos="9406"/>
      </w:tabs>
      <w:spacing w:line="240" w:lineRule="auto"/>
    </w:pPr>
  </w:style>
  <w:style w:type="character" w:customStyle="1" w:styleId="EncabezadoCar">
    <w:name w:val="Encabezado Car"/>
    <w:basedOn w:val="Fuentedeprrafopredeter"/>
    <w:link w:val="Encabezado"/>
    <w:uiPriority w:val="99"/>
    <w:semiHidden/>
    <w:rsid w:val="00BD3EAC"/>
    <w:rPr>
      <w:sz w:val="24"/>
      <w:szCs w:val="22"/>
      <w:lang w:val="en-US" w:eastAsia="en-US"/>
    </w:rPr>
  </w:style>
  <w:style w:type="paragraph" w:styleId="Piedepgina">
    <w:name w:val="footer"/>
    <w:basedOn w:val="Normal"/>
    <w:link w:val="PiedepginaCar"/>
    <w:uiPriority w:val="99"/>
    <w:semiHidden/>
    <w:rsid w:val="00BD3EAC"/>
    <w:pPr>
      <w:tabs>
        <w:tab w:val="center" w:pos="4703"/>
        <w:tab w:val="right" w:pos="9406"/>
      </w:tabs>
      <w:spacing w:line="240" w:lineRule="auto"/>
    </w:pPr>
  </w:style>
  <w:style w:type="character" w:customStyle="1" w:styleId="PiedepginaCar">
    <w:name w:val="Pie de página Car"/>
    <w:basedOn w:val="Fuentedeprrafopredeter"/>
    <w:link w:val="Piedepgina"/>
    <w:uiPriority w:val="99"/>
    <w:semiHidden/>
    <w:rsid w:val="00BD3EAC"/>
    <w:rPr>
      <w:sz w:val="24"/>
      <w:szCs w:val="22"/>
      <w:lang w:val="en-US" w:eastAsia="en-US"/>
    </w:rPr>
  </w:style>
  <w:style w:type="paragraph" w:styleId="Prrafodelista">
    <w:name w:val="List Paragraph"/>
    <w:basedOn w:val="Normal"/>
    <w:uiPriority w:val="34"/>
    <w:qFormat/>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 w:type="paragraph" w:styleId="NormalWeb">
    <w:name w:val="Normal (Web)"/>
    <w:basedOn w:val="Normal"/>
    <w:uiPriority w:val="99"/>
    <w:unhideWhenUsed/>
    <w:rsid w:val="00CB2C5B"/>
    <w:pPr>
      <w:spacing w:before="100" w:beforeAutospacing="1" w:after="100" w:afterAutospacing="1" w:line="240" w:lineRule="auto"/>
    </w:pPr>
    <w:rPr>
      <w:rFonts w:ascii="Times New Roman" w:eastAsia="Times New Roman" w:hAnsi="Times New Roman"/>
      <w:szCs w:val="24"/>
      <w:lang w:val="es-CL" w:eastAsia="es-CL"/>
    </w:rPr>
  </w:style>
  <w:style w:type="character" w:styleId="Textoennegrita">
    <w:name w:val="Strong"/>
    <w:basedOn w:val="Fuentedeprrafopredeter"/>
    <w:uiPriority w:val="22"/>
    <w:qFormat/>
    <w:rsid w:val="00CB2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79645">
      <w:bodyDiv w:val="1"/>
      <w:marLeft w:val="0"/>
      <w:marRight w:val="0"/>
      <w:marTop w:val="0"/>
      <w:marBottom w:val="0"/>
      <w:divBdr>
        <w:top w:val="none" w:sz="0" w:space="0" w:color="auto"/>
        <w:left w:val="none" w:sz="0" w:space="0" w:color="auto"/>
        <w:bottom w:val="none" w:sz="0" w:space="0" w:color="auto"/>
        <w:right w:val="none" w:sz="0" w:space="0" w:color="auto"/>
      </w:divBdr>
    </w:div>
    <w:div w:id="15444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ANTMS013\Identidad_Corporativa\Word\2013_04_19_SIKA_Comunicado_Prensa.dotx" TargetMode="External"/></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5C01-5934-4517-A9C3-51EF3597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2013_04_19_SIKA_Comunicado_Prensa.dotx</Template>
  <TotalTime>465</TotalTime>
  <Pages>2</Pages>
  <Words>584</Words>
  <Characters>3216</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Sika</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Roman</dc:creator>
  <cp:lastModifiedBy>Sandra Roman</cp:lastModifiedBy>
  <cp:revision>9</cp:revision>
  <cp:lastPrinted>2013-02-28T13:53:00Z</cp:lastPrinted>
  <dcterms:created xsi:type="dcterms:W3CDTF">2020-06-12T22:55:00Z</dcterms:created>
  <dcterms:modified xsi:type="dcterms:W3CDTF">2020-06-23T22:40:00Z</dcterms:modified>
</cp:coreProperties>
</file>